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E000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Disegno di</w:t>
      </w:r>
    </w:p>
    <w:p w14:paraId="7F0F1293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0048828C" w14:textId="77777777" w:rsidR="003B3B19" w:rsidRPr="00BE16FD" w:rsidRDefault="003B3B19" w:rsidP="003B3B19">
      <w:pPr>
        <w:rPr>
          <w:rFonts w:eastAsia="Calibri" w:cs="Arial"/>
          <w:b/>
          <w:sz w:val="24"/>
          <w:szCs w:val="24"/>
        </w:rPr>
      </w:pPr>
      <w:r w:rsidRPr="00BE16FD">
        <w:rPr>
          <w:rFonts w:eastAsia="Calibri" w:cs="Arial"/>
          <w:b/>
          <w:sz w:val="24"/>
          <w:szCs w:val="24"/>
        </w:rPr>
        <w:t>Legge</w:t>
      </w:r>
    </w:p>
    <w:p w14:paraId="78C4F31F" w14:textId="77777777" w:rsidR="003B3B19" w:rsidRPr="00BE16FD" w:rsidRDefault="003B3B19" w:rsidP="003B3B19">
      <w:pPr>
        <w:rPr>
          <w:rFonts w:eastAsia="Calibri" w:cs="Arial"/>
          <w:b/>
          <w:sz w:val="24"/>
          <w:szCs w:val="24"/>
        </w:rPr>
      </w:pPr>
      <w:r w:rsidRPr="00BE16FD">
        <w:rPr>
          <w:rFonts w:eastAsia="Calibri" w:cs="Arial"/>
          <w:b/>
          <w:sz w:val="24"/>
          <w:szCs w:val="24"/>
        </w:rPr>
        <w:t>sull’assistenza e la cura a domicilio</w:t>
      </w:r>
    </w:p>
    <w:p w14:paraId="36AFEA4B" w14:textId="77777777" w:rsidR="003B3B19" w:rsidRPr="00BE16FD" w:rsidRDefault="003B3B19" w:rsidP="003B3B19">
      <w:pPr>
        <w:rPr>
          <w:rFonts w:eastAsia="Calibri" w:cs="Arial"/>
          <w:b/>
          <w:sz w:val="24"/>
          <w:szCs w:val="24"/>
        </w:rPr>
      </w:pPr>
      <w:r w:rsidRPr="00BE16FD">
        <w:rPr>
          <w:rFonts w:eastAsia="Calibri" w:cs="Arial"/>
          <w:b/>
          <w:sz w:val="24"/>
          <w:szCs w:val="24"/>
        </w:rPr>
        <w:t>(LACD)</w:t>
      </w:r>
    </w:p>
    <w:p w14:paraId="15BC150B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modifica del ....................</w:t>
      </w:r>
    </w:p>
    <w:p w14:paraId="6B7FF9A5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2799270E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IL GRAN CONSIGLIO</w:t>
      </w:r>
    </w:p>
    <w:p w14:paraId="397BFE28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DELLA REPUBBLICA E CANTONE TICINO</w:t>
      </w:r>
    </w:p>
    <w:p w14:paraId="64D2159A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6A93A350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visto il messaggio del Consiglio di Stato n. 8619 del 29 settembre 2025,</w:t>
      </w:r>
    </w:p>
    <w:p w14:paraId="3CED2342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706E63BB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  <w:r w:rsidRPr="00BE16FD">
        <w:rPr>
          <w:rFonts w:eastAsia="Calibri" w:cs="Arial"/>
          <w:sz w:val="24"/>
          <w:szCs w:val="24"/>
        </w:rPr>
        <w:t>decreta:</w:t>
      </w:r>
    </w:p>
    <w:p w14:paraId="55F4E515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2F05430D" w14:textId="77777777" w:rsidR="003B3B19" w:rsidRPr="00461829" w:rsidRDefault="003B3B19" w:rsidP="003B3B19">
      <w:pPr>
        <w:rPr>
          <w:rFonts w:eastAsia="Calibri" w:cs="Arial"/>
          <w:b/>
          <w:bCs/>
          <w:strike/>
          <w:sz w:val="24"/>
          <w:szCs w:val="24"/>
        </w:rPr>
      </w:pPr>
      <w:r w:rsidRPr="00461829">
        <w:rPr>
          <w:rFonts w:eastAsia="Calibri" w:cs="Arial"/>
          <w:b/>
          <w:bCs/>
          <w:strike/>
          <w:sz w:val="24"/>
          <w:szCs w:val="24"/>
        </w:rPr>
        <w:t>I</w:t>
      </w:r>
    </w:p>
    <w:p w14:paraId="77EA1D31" w14:textId="77777777" w:rsidR="003B3B19" w:rsidRPr="00461829" w:rsidRDefault="003B3B19" w:rsidP="003B3B19">
      <w:pPr>
        <w:rPr>
          <w:rFonts w:eastAsia="Calibri" w:cs="Arial"/>
          <w:strike/>
          <w:sz w:val="24"/>
          <w:szCs w:val="24"/>
        </w:rPr>
      </w:pPr>
      <w:r w:rsidRPr="00461829">
        <w:rPr>
          <w:rFonts w:eastAsia="Calibri" w:cs="Arial"/>
          <w:strike/>
          <w:sz w:val="24"/>
          <w:szCs w:val="24"/>
        </w:rPr>
        <w:t>La legge sull’assistenza e la cura a domicilio del 30 novembre 2010 è modificata come segue:</w:t>
      </w:r>
    </w:p>
    <w:p w14:paraId="6B6EC7FA" w14:textId="77777777" w:rsidR="003B3B19" w:rsidRPr="00461829" w:rsidRDefault="003B3B19" w:rsidP="003B3B19">
      <w:pPr>
        <w:rPr>
          <w:rFonts w:eastAsia="Calibri" w:cs="Arial"/>
          <w:strike/>
          <w:sz w:val="24"/>
          <w:szCs w:val="24"/>
        </w:rPr>
      </w:pPr>
    </w:p>
    <w:p w14:paraId="13FAA04F" w14:textId="77777777" w:rsidR="003B3B19" w:rsidRPr="003B3B19" w:rsidRDefault="003B3B19" w:rsidP="003B3B19">
      <w:pPr>
        <w:rPr>
          <w:rFonts w:eastAsia="Calibri" w:cs="Arial"/>
          <w:b/>
          <w:strike/>
          <w:sz w:val="24"/>
          <w:szCs w:val="24"/>
        </w:rPr>
      </w:pPr>
      <w:r w:rsidRPr="003B3B19">
        <w:rPr>
          <w:rFonts w:eastAsia="Calibri" w:cs="Arial"/>
          <w:b/>
          <w:strike/>
          <w:sz w:val="24"/>
          <w:szCs w:val="24"/>
        </w:rPr>
        <w:t>Art. 6 cpv. 3 (solo dopo art. 3 e 4), 9 cpv. 1 lett. f e g, 11 cpv. 1 lett. b, 16 cpv. 3, 20 cpv. 2, 27 cpv. 1 lett. b e cpv. 2, 28 cpv. 1, 2 e 3, 29 cpv. 1 lett. a, 38 lett. a, 39 cpv. 1, 40 cpv. 1, 42 cpv. 1 e 2 lett. a, 43 cpv. 1 e 2, 48</w:t>
      </w:r>
    </w:p>
    <w:p w14:paraId="10E4AC20" w14:textId="77777777" w:rsidR="003B3B19" w:rsidRPr="003B3B19" w:rsidRDefault="003B3B19" w:rsidP="003B3B19">
      <w:pPr>
        <w:rPr>
          <w:rFonts w:eastAsia="Calibri" w:cs="Arial"/>
          <w:strike/>
          <w:sz w:val="24"/>
          <w:szCs w:val="24"/>
        </w:rPr>
      </w:pPr>
      <w:r w:rsidRPr="003B3B19">
        <w:rPr>
          <w:rFonts w:eastAsia="Calibri" w:cs="Arial"/>
          <w:strike/>
          <w:sz w:val="24"/>
          <w:szCs w:val="24"/>
        </w:rPr>
        <w:t>Levare «della presente legge».</w:t>
      </w:r>
    </w:p>
    <w:p w14:paraId="2FAC0EA9" w14:textId="77777777" w:rsidR="003B3B19" w:rsidRPr="00BE16FD" w:rsidRDefault="003B3B19" w:rsidP="003B3B19">
      <w:pPr>
        <w:rPr>
          <w:rFonts w:eastAsia="Calibri" w:cs="Arial"/>
          <w:sz w:val="24"/>
          <w:szCs w:val="24"/>
        </w:rPr>
      </w:pPr>
    </w:p>
    <w:p w14:paraId="76BB245C" w14:textId="77777777" w:rsidR="003B3B19" w:rsidRPr="003B3B19" w:rsidRDefault="003B3B19" w:rsidP="003B3B19">
      <w:pPr>
        <w:rPr>
          <w:rFonts w:eastAsia="Calibri" w:cs="Arial"/>
          <w:b/>
          <w:strike/>
          <w:sz w:val="24"/>
          <w:szCs w:val="24"/>
        </w:rPr>
      </w:pPr>
      <w:r w:rsidRPr="003B3B19">
        <w:rPr>
          <w:rFonts w:eastAsia="Calibri" w:cs="Arial"/>
          <w:b/>
          <w:strike/>
          <w:sz w:val="24"/>
          <w:szCs w:val="24"/>
        </w:rPr>
        <w:t>Art. 17 cpv. 1</w:t>
      </w:r>
    </w:p>
    <w:p w14:paraId="046EDBC1" w14:textId="77777777" w:rsidR="003B3B19" w:rsidRPr="003B3B19" w:rsidRDefault="003B3B19" w:rsidP="003B3B19">
      <w:pPr>
        <w:rPr>
          <w:rFonts w:eastAsia="Calibri" w:cs="Arial"/>
          <w:strike/>
          <w:sz w:val="24"/>
          <w:szCs w:val="24"/>
        </w:rPr>
      </w:pPr>
      <w:r w:rsidRPr="003B3B19">
        <w:rPr>
          <w:rFonts w:eastAsia="Calibri" w:cs="Arial"/>
          <w:strike/>
          <w:sz w:val="24"/>
          <w:szCs w:val="24"/>
          <w:vertAlign w:val="superscript"/>
        </w:rPr>
        <w:t>1</w:t>
      </w:r>
      <w:r w:rsidRPr="003B3B19">
        <w:rPr>
          <w:rFonts w:eastAsia="Calibri" w:cs="Arial"/>
          <w:strike/>
          <w:sz w:val="24"/>
          <w:szCs w:val="24"/>
        </w:rPr>
        <w:t>L’istituzione, la gestione e lo scioglimento di un consorzio di Comuni in ambito di assistenza e cura a domicilio sono regolati dalla legge sul consorziamento dei comuni del 22 febbraio 2010.</w:t>
      </w:r>
    </w:p>
    <w:p w14:paraId="2BF1382E" w14:textId="77777777" w:rsidR="003B3B19" w:rsidRDefault="003B3B19" w:rsidP="003B3B19">
      <w:pPr>
        <w:rPr>
          <w:rFonts w:eastAsia="Calibri" w:cs="Arial"/>
          <w:sz w:val="24"/>
          <w:szCs w:val="24"/>
        </w:rPr>
      </w:pPr>
    </w:p>
    <w:p w14:paraId="0C555B63" w14:textId="77777777" w:rsidR="00620167" w:rsidRPr="00BE16FD" w:rsidRDefault="00620167" w:rsidP="003B3B19">
      <w:pPr>
        <w:rPr>
          <w:rFonts w:eastAsia="Calibri" w:cs="Arial"/>
          <w:sz w:val="24"/>
          <w:szCs w:val="24"/>
        </w:rPr>
      </w:pPr>
    </w:p>
    <w:p w14:paraId="600517F9" w14:textId="77777777" w:rsidR="003B3B19" w:rsidRPr="00BE16FD" w:rsidRDefault="003B3B19" w:rsidP="003B3B19">
      <w:pPr>
        <w:rPr>
          <w:rFonts w:eastAsia="Calibri" w:cs="Arial"/>
          <w:b/>
          <w:bCs/>
          <w:sz w:val="24"/>
          <w:szCs w:val="24"/>
        </w:rPr>
      </w:pPr>
      <w:r w:rsidRPr="00BE16FD">
        <w:rPr>
          <w:rFonts w:eastAsia="Calibri" w:cs="Arial"/>
          <w:b/>
          <w:bCs/>
          <w:sz w:val="24"/>
          <w:szCs w:val="24"/>
        </w:rPr>
        <w:t xml:space="preserve">D. Contributi degli utenti  </w:t>
      </w:r>
    </w:p>
    <w:p w14:paraId="3E758E70" w14:textId="77777777" w:rsidR="003B3B19" w:rsidRPr="00BE16FD" w:rsidRDefault="003B3B19" w:rsidP="003B3B19">
      <w:pPr>
        <w:rPr>
          <w:rFonts w:eastAsia="Calibri" w:cs="Arial"/>
          <w:b/>
          <w:bCs/>
          <w:sz w:val="24"/>
          <w:szCs w:val="24"/>
        </w:rPr>
      </w:pPr>
      <w:r w:rsidRPr="00BE16FD">
        <w:rPr>
          <w:rFonts w:eastAsia="Calibri" w:cs="Arial"/>
          <w:b/>
          <w:bCs/>
          <w:sz w:val="24"/>
          <w:szCs w:val="24"/>
        </w:rPr>
        <w:t>Art. 30</w:t>
      </w:r>
    </w:p>
    <w:p w14:paraId="3EE63681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  <w:r w:rsidRPr="003B3B19">
        <w:rPr>
          <w:rFonts w:eastAsia="Calibri" w:cs="Arial"/>
          <w:bCs/>
          <w:strike/>
          <w:sz w:val="24"/>
          <w:szCs w:val="24"/>
          <w:vertAlign w:val="superscript"/>
        </w:rPr>
        <w:t>1</w:t>
      </w:r>
      <w:r w:rsidRPr="003B3B19">
        <w:rPr>
          <w:rFonts w:eastAsia="Calibri" w:cs="Arial"/>
          <w:bCs/>
          <w:strike/>
          <w:sz w:val="24"/>
          <w:szCs w:val="24"/>
        </w:rPr>
        <w:t>I SACD prelevano un contributo dall’utente per le prestazioni definite ai sensi dell’art. 3 cpv. 2 lett. a, secondo i criteri stabiliti dal Consiglio di Stato entro i limiti previsti dall’art. 25a cpv. 5 della legge federale sull’assicurazione malattie del 18 marzo 1994 (LAMal); per giustificati motivi il Consiglio di Stato può esonerare i servizi dall’obbligo di tale prelievo.</w:t>
      </w:r>
    </w:p>
    <w:p w14:paraId="20C5C835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  <w:r w:rsidRPr="003B3B19">
        <w:rPr>
          <w:rFonts w:eastAsia="Calibri" w:cs="Arial"/>
          <w:bCs/>
          <w:strike/>
          <w:sz w:val="24"/>
          <w:szCs w:val="24"/>
          <w:vertAlign w:val="superscript"/>
        </w:rPr>
        <w:t>2</w:t>
      </w:r>
      <w:r w:rsidRPr="003B3B19">
        <w:rPr>
          <w:rFonts w:eastAsia="Calibri" w:cs="Arial"/>
          <w:bCs/>
          <w:strike/>
          <w:sz w:val="24"/>
          <w:szCs w:val="24"/>
        </w:rPr>
        <w:t xml:space="preserve">I SACD d’interesse pubblico prelevano inoltre un contributo dall’utente per gli aiuti di economia domestica di cui all’art. 3 cpv. 2 lett. b, tale contributo è commisurato alle condizioni finanziarie (reddito e sostanza) dell’utente e delle persone viventi nella stessa comunità domestica ed è stabilito da un tariffario elaborato dai servizi ed approvato dal Consiglio di Stato, nel caso di aiuti di minima entità può essere prelevato un contributo minimo fisso. </w:t>
      </w:r>
    </w:p>
    <w:p w14:paraId="5E9E6ED2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  <w:r w:rsidRPr="003B3B19">
        <w:rPr>
          <w:rFonts w:eastAsia="Calibri" w:cs="Arial"/>
          <w:bCs/>
          <w:strike/>
          <w:sz w:val="24"/>
          <w:szCs w:val="24"/>
          <w:vertAlign w:val="superscript"/>
        </w:rPr>
        <w:t>3</w:t>
      </w:r>
      <w:r w:rsidRPr="003B3B19">
        <w:rPr>
          <w:rFonts w:eastAsia="Calibri" w:cs="Arial"/>
          <w:bCs/>
          <w:strike/>
          <w:sz w:val="24"/>
          <w:szCs w:val="24"/>
        </w:rPr>
        <w:t>Per i contributi di cui ai cpv. 1 e 2 è riservato il diritto di regresso dei servizi nei confronti dei parenti tenuti all’obbligo di assistenza ai sensi del CC.</w:t>
      </w:r>
    </w:p>
    <w:p w14:paraId="7F0E58C2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  <w:r w:rsidRPr="003B3B19">
        <w:rPr>
          <w:rFonts w:eastAsia="Calibri" w:cs="Arial"/>
          <w:bCs/>
          <w:strike/>
          <w:sz w:val="24"/>
          <w:szCs w:val="24"/>
          <w:vertAlign w:val="superscript"/>
        </w:rPr>
        <w:t>4</w:t>
      </w:r>
      <w:r w:rsidRPr="003B3B19">
        <w:rPr>
          <w:rFonts w:eastAsia="Calibri" w:cs="Arial"/>
          <w:bCs/>
          <w:strike/>
          <w:sz w:val="24"/>
          <w:szCs w:val="24"/>
        </w:rPr>
        <w:t>La consulenza igienica, sanitaria e sociale in materia di maternità e infanzia in età prescolastica offerta dai SACD d’interesse pubblico è invece gratuita.</w:t>
      </w:r>
    </w:p>
    <w:p w14:paraId="64700EF3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</w:p>
    <w:p w14:paraId="39FA5F83" w14:textId="77777777" w:rsidR="003B3B19" w:rsidRPr="00BE16FD" w:rsidRDefault="003B3B19" w:rsidP="003B3B19">
      <w:pPr>
        <w:rPr>
          <w:rFonts w:eastAsia="Calibri" w:cs="Arial"/>
          <w:b/>
          <w:bCs/>
          <w:sz w:val="24"/>
          <w:szCs w:val="24"/>
        </w:rPr>
      </w:pPr>
      <w:r w:rsidRPr="00BE16FD">
        <w:rPr>
          <w:rFonts w:eastAsia="Calibri" w:cs="Arial"/>
          <w:b/>
          <w:bCs/>
          <w:sz w:val="24"/>
          <w:szCs w:val="24"/>
        </w:rPr>
        <w:t>Art. 38 lett. a</w:t>
      </w:r>
    </w:p>
    <w:p w14:paraId="552EF942" w14:textId="77777777" w:rsidR="003B3B19" w:rsidRPr="003B3B19" w:rsidRDefault="003B3B19" w:rsidP="003B3B19">
      <w:pPr>
        <w:rPr>
          <w:rFonts w:eastAsia="Calibri" w:cs="Arial"/>
          <w:bCs/>
          <w:strike/>
          <w:sz w:val="24"/>
          <w:szCs w:val="24"/>
        </w:rPr>
      </w:pPr>
      <w:r w:rsidRPr="003B3B19">
        <w:rPr>
          <w:rFonts w:eastAsia="Calibri" w:cs="Arial"/>
          <w:bCs/>
          <w:strike/>
          <w:sz w:val="24"/>
          <w:szCs w:val="24"/>
        </w:rPr>
        <w:t>Nel calcolare il contributo globale il Consiglio di Stato tiene in particolare conto delle seguenti entrate:</w:t>
      </w:r>
    </w:p>
    <w:p w14:paraId="061D3C8F" w14:textId="77777777" w:rsidR="003B3B19" w:rsidRPr="003B3B19" w:rsidRDefault="003B3B19" w:rsidP="003B3B19">
      <w:pPr>
        <w:numPr>
          <w:ilvl w:val="0"/>
          <w:numId w:val="1"/>
        </w:numPr>
        <w:spacing w:after="200" w:line="276" w:lineRule="auto"/>
        <w:contextualSpacing/>
        <w:rPr>
          <w:rFonts w:eastAsia="Calibri" w:cs="Arial"/>
          <w:strike/>
          <w:sz w:val="24"/>
          <w:szCs w:val="24"/>
        </w:rPr>
      </w:pPr>
      <w:r w:rsidRPr="003B3B19">
        <w:rPr>
          <w:rFonts w:eastAsia="Calibri" w:cs="Arial"/>
          <w:strike/>
          <w:sz w:val="24"/>
          <w:szCs w:val="24"/>
        </w:rPr>
        <w:t xml:space="preserve">i contributi degli utenti secondo l’art. 30; se i SACD non prelevano contributi il Consiglio di Stato tiene conto di un contributo teorico; </w:t>
      </w:r>
    </w:p>
    <w:p w14:paraId="2AA8FCC9" w14:textId="77777777" w:rsidR="003B3B19" w:rsidRPr="00BE16FD" w:rsidRDefault="003B3B19" w:rsidP="003B3B19">
      <w:pPr>
        <w:rPr>
          <w:rFonts w:eastAsia="Calibri" w:cs="Arial"/>
          <w:b/>
          <w:bCs/>
          <w:sz w:val="24"/>
          <w:szCs w:val="24"/>
        </w:rPr>
      </w:pPr>
    </w:p>
    <w:p w14:paraId="2FF685C2" w14:textId="77777777" w:rsidR="003B3B19" w:rsidRPr="00461829" w:rsidRDefault="003B3B19" w:rsidP="003B3B19">
      <w:pPr>
        <w:rPr>
          <w:rFonts w:eastAsia="Calibri" w:cs="Arial"/>
          <w:b/>
          <w:bCs/>
          <w:strike/>
          <w:sz w:val="24"/>
          <w:szCs w:val="24"/>
        </w:rPr>
      </w:pPr>
      <w:r w:rsidRPr="00461829">
        <w:rPr>
          <w:rFonts w:eastAsia="Calibri" w:cs="Arial"/>
          <w:b/>
          <w:bCs/>
          <w:strike/>
          <w:sz w:val="24"/>
          <w:szCs w:val="24"/>
        </w:rPr>
        <w:t>II</w:t>
      </w:r>
    </w:p>
    <w:p w14:paraId="1F763C0B" w14:textId="77777777" w:rsidR="003B3B19" w:rsidRPr="00461829" w:rsidRDefault="003B3B19" w:rsidP="003B3B19">
      <w:pPr>
        <w:rPr>
          <w:rFonts w:eastAsia="Calibri" w:cs="Arial"/>
          <w:strike/>
          <w:sz w:val="24"/>
          <w:szCs w:val="24"/>
        </w:rPr>
      </w:pPr>
      <w:r w:rsidRPr="00461829">
        <w:rPr>
          <w:rFonts w:eastAsia="Calibri" w:cs="Arial"/>
          <w:strike/>
          <w:sz w:val="24"/>
          <w:szCs w:val="24"/>
          <w:vertAlign w:val="superscript"/>
        </w:rPr>
        <w:t>1</w:t>
      </w:r>
      <w:r w:rsidRPr="00461829">
        <w:rPr>
          <w:rFonts w:eastAsia="Calibri" w:cs="Arial"/>
          <w:strike/>
          <w:sz w:val="24"/>
          <w:szCs w:val="24"/>
        </w:rPr>
        <w:t>La presente legge sottostà a referendum facoltativo.</w:t>
      </w:r>
    </w:p>
    <w:p w14:paraId="15EA404D" w14:textId="77777777" w:rsidR="003B3B19" w:rsidRPr="00461829" w:rsidRDefault="003B3B19" w:rsidP="003B3B19">
      <w:pPr>
        <w:rPr>
          <w:rFonts w:eastAsia="Calibri" w:cs="Arial"/>
          <w:strike/>
          <w:sz w:val="24"/>
          <w:szCs w:val="24"/>
        </w:rPr>
      </w:pPr>
      <w:r w:rsidRPr="00461829">
        <w:rPr>
          <w:rFonts w:eastAsia="Calibri" w:cs="Arial"/>
          <w:strike/>
          <w:sz w:val="24"/>
          <w:szCs w:val="24"/>
          <w:vertAlign w:val="superscript"/>
        </w:rPr>
        <w:t>2</w:t>
      </w:r>
      <w:r w:rsidRPr="00461829">
        <w:rPr>
          <w:rFonts w:eastAsia="Calibri" w:cs="Arial"/>
          <w:strike/>
          <w:sz w:val="24"/>
          <w:szCs w:val="24"/>
        </w:rPr>
        <w:t>Essa entra in vigore immediatamente.</w:t>
      </w:r>
    </w:p>
    <w:p w14:paraId="56B17654" w14:textId="77777777" w:rsidR="003B3B19" w:rsidRPr="00BE16FD" w:rsidRDefault="003B3B19" w:rsidP="003B3B19">
      <w:pPr>
        <w:spacing w:after="200" w:line="276" w:lineRule="auto"/>
        <w:rPr>
          <w:rFonts w:ascii="Gill Sans" w:eastAsia="Calibri" w:hAnsi="Gill Sans" w:cs="Times New Roman"/>
          <w:sz w:val="20"/>
        </w:rPr>
      </w:pPr>
      <w:r w:rsidRPr="00BE16FD">
        <w:rPr>
          <w:rFonts w:ascii="Gill Sans" w:eastAsia="Calibri" w:hAnsi="Gill Sans" w:cs="Times New Roman"/>
          <w:sz w:val="20"/>
        </w:rPr>
        <w:br w:type="page"/>
      </w:r>
    </w:p>
    <w:p w14:paraId="6416B5DF" w14:textId="77777777" w:rsidR="003B3B19" w:rsidRDefault="003B3B19"/>
    <w:sectPr w:rsidR="003B3B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panose1 w:val="020B0502020104020203"/>
    <w:charset w:val="00"/>
    <w:family w:val="swiss"/>
    <w:pitch w:val="variable"/>
    <w:sig w:usb0="80000A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2A04"/>
    <w:multiLevelType w:val="hybridMultilevel"/>
    <w:tmpl w:val="A56491BE"/>
    <w:lvl w:ilvl="0" w:tplc="08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38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19"/>
    <w:rsid w:val="003B3B19"/>
    <w:rsid w:val="00461829"/>
    <w:rsid w:val="00620167"/>
    <w:rsid w:val="00A31F81"/>
    <w:rsid w:val="00D921C3"/>
    <w:rsid w:val="00E64A40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35CCE"/>
  <w15:chartTrackingRefBased/>
  <w15:docId w15:val="{61BA78C1-C7B5-4E3A-8758-9CDB9174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B19"/>
    <w:pPr>
      <w:spacing w:after="0" w:line="240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3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B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B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B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B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B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B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B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B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B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B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B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B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B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B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B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Durisch</dc:creator>
  <cp:keywords/>
  <dc:description/>
  <cp:lastModifiedBy>Microsoft Office User</cp:lastModifiedBy>
  <cp:revision>2</cp:revision>
  <dcterms:created xsi:type="dcterms:W3CDTF">2025-12-11T07:13:00Z</dcterms:created>
  <dcterms:modified xsi:type="dcterms:W3CDTF">2025-12-11T07:13:00Z</dcterms:modified>
</cp:coreProperties>
</file>