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9349" w14:textId="77777777" w:rsidR="00976A12" w:rsidRPr="00976A12" w:rsidRDefault="00976A12" w:rsidP="00627217">
      <w:pPr>
        <w:pStyle w:val="NormaleWeb"/>
        <w:jc w:val="both"/>
        <w:rPr>
          <w:rFonts w:ascii="NimbusSanNov" w:eastAsiaTheme="minorHAnsi" w:hAnsi="NimbusSanNov" w:cstheme="minorBidi"/>
          <w:sz w:val="22"/>
          <w:szCs w:val="22"/>
          <w:lang w:val="it-CH" w:eastAsia="en-US"/>
        </w:rPr>
      </w:pPr>
      <w:r w:rsidRPr="00976A12">
        <w:rPr>
          <w:rFonts w:ascii="NimbusSanNov" w:eastAsiaTheme="minorHAnsi" w:hAnsi="NimbusSanNov" w:cstheme="minorBidi"/>
          <w:sz w:val="22"/>
          <w:szCs w:val="22"/>
          <w:lang w:val="it-CH" w:eastAsia="en-US"/>
        </w:rPr>
        <w:t xml:space="preserve">Raccomandazione di voto per le votazioni federali </w:t>
      </w:r>
    </w:p>
    <w:p w14:paraId="220F8A51" w14:textId="40D21719" w:rsidR="00627217" w:rsidRPr="00976A12" w:rsidRDefault="00953E7C" w:rsidP="00627217">
      <w:pPr>
        <w:pStyle w:val="NormaleWeb"/>
        <w:jc w:val="both"/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</w:pPr>
      <w:r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Riforma del valore locativo: </w:t>
      </w:r>
      <w:r w:rsidR="00627217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>NO a una modifica del sistema</w:t>
      </w:r>
      <w:r w:rsidR="00640481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 di</w:t>
      </w:r>
      <w:r w:rsidR="00627217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 </w:t>
      </w:r>
      <w:bookmarkStart w:id="0" w:name="_Hlk188284337"/>
      <w:r w:rsidR="00640481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>imposizione della proprietà abitativa</w:t>
      </w:r>
      <w:bookmarkEnd w:id="0"/>
      <w:r w:rsidR="00A44627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, NO </w:t>
      </w:r>
      <w:r w:rsidR="008A7A8E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>all'introduzione di un'imposta</w:t>
      </w:r>
      <w:r w:rsidR="00E145C2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 reale</w:t>
      </w:r>
      <w:r w:rsidR="008A7A8E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 </w:t>
      </w:r>
      <w:r w:rsidR="00E145C2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>sulle abitazioni secondarie</w:t>
      </w:r>
      <w:r w:rsidR="008A7A8E" w:rsidRPr="00976A12">
        <w:rPr>
          <w:rFonts w:ascii="NimbusSanNov" w:eastAsiaTheme="minorHAnsi" w:hAnsi="NimbusSanNov" w:cstheme="minorBidi"/>
          <w:b/>
          <w:bCs/>
          <w:kern w:val="2"/>
          <w:sz w:val="36"/>
          <w:szCs w:val="36"/>
          <w:lang w:val="it-CH" w:eastAsia="en-US"/>
          <w14:ligatures w14:val="standardContextual"/>
        </w:rPr>
        <w:t xml:space="preserve"> </w:t>
      </w:r>
    </w:p>
    <w:p w14:paraId="52CBE809" w14:textId="62D44F0A" w:rsidR="00627217" w:rsidRPr="00640481" w:rsidRDefault="00627217" w:rsidP="00627217">
      <w:pPr>
        <w:pStyle w:val="NormaleWeb"/>
        <w:jc w:val="both"/>
        <w:rPr>
          <w:rStyle w:val="Enfasigrassetto"/>
          <w:rFonts w:ascii="NimbusSanNov" w:eastAsiaTheme="majorEastAsia" w:hAnsi="NimbusSanNov"/>
          <w:sz w:val="22"/>
          <w:szCs w:val="22"/>
          <w:lang w:val="it-IT"/>
        </w:rPr>
      </w:pPr>
      <w:r w:rsidRPr="00640481">
        <w:rPr>
          <w:rStyle w:val="Enfasigrassetto"/>
          <w:rFonts w:ascii="NimbusSanNov" w:eastAsiaTheme="majorEastAsia" w:hAnsi="NimbusSanNov"/>
          <w:sz w:val="22"/>
          <w:szCs w:val="22"/>
          <w:lang w:val="it-IT"/>
        </w:rPr>
        <w:t xml:space="preserve">Perdite fiscali per miliardi </w:t>
      </w:r>
    </w:p>
    <w:p w14:paraId="46072729" w14:textId="0B5F4C2B" w:rsidR="006C4345" w:rsidRPr="00640481" w:rsidRDefault="00627217" w:rsidP="00627217">
      <w:pPr>
        <w:pStyle w:val="NormaleWeb"/>
        <w:jc w:val="both"/>
        <w:rPr>
          <w:rFonts w:ascii="NimbusSanNov" w:hAnsi="NimbusSanNov"/>
          <w:sz w:val="22"/>
          <w:szCs w:val="22"/>
          <w:lang w:val="it-IT"/>
        </w:rPr>
      </w:pPr>
      <w:r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La prevista modifica del sistema di </w:t>
      </w:r>
      <w:r w:rsidR="00640481"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imposizione della proprietà abitativa </w:t>
      </w:r>
      <w:r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comporterà perdite fiscali di almeno 1,7 miliardi di franchi per la Confederazione, i Cantoni e i </w:t>
      </w:r>
      <w:r w:rsidR="00A93C5E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C</w:t>
      </w:r>
      <w:r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omuni e favorirà ancora una volta </w:t>
      </w:r>
      <w:r w:rsidR="00954BD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coloro che posseggono</w:t>
      </w:r>
      <w:r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immobili rispetto agli inquilini</w:t>
      </w:r>
      <w:r w:rsidR="00CF613A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e alle inquiline</w:t>
      </w:r>
      <w:r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. Queste perdite fiscali sono irresponsabili.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La proposta comporta tagli al finanziamento degli asili nido e </w:t>
      </w:r>
      <w:r w:rsidR="00640481">
        <w:rPr>
          <w:rFonts w:ascii="NimbusSanNov" w:hAnsi="NimbusSanNov"/>
          <w:sz w:val="22"/>
          <w:szCs w:val="22"/>
          <w:lang w:val="it-IT"/>
        </w:rPr>
        <w:t>dei sussidi per i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premi</w:t>
      </w:r>
      <w:r w:rsidR="00640481">
        <w:rPr>
          <w:rFonts w:ascii="NimbusSanNov" w:hAnsi="NimbusSanNov"/>
          <w:sz w:val="22"/>
          <w:szCs w:val="22"/>
          <w:lang w:val="it-IT"/>
        </w:rPr>
        <w:t xml:space="preserve"> cassa malati</w:t>
      </w:r>
      <w:r w:rsidRPr="00640481">
        <w:rPr>
          <w:rFonts w:ascii="NimbusSanNov" w:hAnsi="NimbusSanNov"/>
          <w:sz w:val="22"/>
          <w:szCs w:val="22"/>
          <w:lang w:val="it-IT"/>
        </w:rPr>
        <w:t>, indebolendo così il potere d'acquisto di ampie fasce della popolazione.</w:t>
      </w:r>
      <w:r w:rsidR="00640481">
        <w:rPr>
          <w:rFonts w:ascii="NimbusSanNov" w:hAnsi="NimbusSanNov"/>
          <w:sz w:val="22"/>
          <w:szCs w:val="22"/>
          <w:lang w:val="it-IT"/>
        </w:rPr>
        <w:t xml:space="preserve"> </w:t>
      </w:r>
    </w:p>
    <w:p w14:paraId="61FB888B" w14:textId="0D31E208" w:rsidR="006C4345" w:rsidRPr="00640481" w:rsidRDefault="006C4345" w:rsidP="006C4345">
      <w:pPr>
        <w:pStyle w:val="NormaleWeb"/>
        <w:jc w:val="both"/>
        <w:rPr>
          <w:rFonts w:ascii="NimbusSanNov" w:eastAsiaTheme="majorEastAsia" w:hAnsi="NimbusSanNov"/>
          <w:b/>
          <w:bCs/>
          <w:sz w:val="22"/>
          <w:szCs w:val="22"/>
          <w:lang w:val="it-IT"/>
        </w:rPr>
      </w:pPr>
      <w:r w:rsidRPr="00640481">
        <w:rPr>
          <w:rFonts w:ascii="NimbusSanNov" w:eastAsiaTheme="majorEastAsia" w:hAnsi="NimbusSanNov"/>
          <w:b/>
          <w:bCs/>
          <w:sz w:val="22"/>
          <w:szCs w:val="22"/>
          <w:lang w:val="it-IT"/>
        </w:rPr>
        <w:t xml:space="preserve">Ingiusto per gli </w:t>
      </w:r>
      <w:r w:rsidR="00640481">
        <w:rPr>
          <w:rFonts w:ascii="NimbusSanNov" w:eastAsiaTheme="majorEastAsia" w:hAnsi="NimbusSanNov"/>
          <w:b/>
          <w:bCs/>
          <w:sz w:val="22"/>
          <w:szCs w:val="22"/>
          <w:lang w:val="it-IT"/>
        </w:rPr>
        <w:t>inquilini</w:t>
      </w:r>
      <w:r w:rsidR="00CF613A">
        <w:rPr>
          <w:rFonts w:ascii="NimbusSanNov" w:eastAsiaTheme="majorEastAsia" w:hAnsi="NimbusSanNov"/>
          <w:b/>
          <w:bCs/>
          <w:sz w:val="22"/>
          <w:szCs w:val="22"/>
          <w:lang w:val="it-IT"/>
        </w:rPr>
        <w:t xml:space="preserve"> e </w:t>
      </w:r>
      <w:r w:rsidR="00CF613A" w:rsidRPr="00CF613A">
        <w:rPr>
          <w:rFonts w:ascii="NimbusSanNov" w:eastAsiaTheme="majorEastAsia" w:hAnsi="NimbusSanNov"/>
          <w:b/>
          <w:bCs/>
          <w:sz w:val="22"/>
          <w:szCs w:val="22"/>
          <w:lang w:val="it-IT"/>
        </w:rPr>
        <w:t>inquiline</w:t>
      </w:r>
    </w:p>
    <w:p w14:paraId="1EDB6698" w14:textId="4444D2FE" w:rsidR="006C4345" w:rsidRPr="00640481" w:rsidRDefault="006C4345" w:rsidP="00627217">
      <w:pPr>
        <w:pStyle w:val="NormaleWeb"/>
        <w:jc w:val="both"/>
        <w:rPr>
          <w:rFonts w:ascii="NimbusSanNov" w:eastAsiaTheme="majorEastAsia" w:hAnsi="NimbusSanNov"/>
          <w:sz w:val="22"/>
          <w:szCs w:val="22"/>
          <w:lang w:val="it-IT"/>
        </w:rPr>
      </w:pPr>
      <w:r w:rsidRPr="00640481">
        <w:rPr>
          <w:rFonts w:ascii="NimbusSanNov" w:eastAsiaTheme="majorEastAsia" w:hAnsi="NimbusSanNov"/>
          <w:sz w:val="22"/>
          <w:szCs w:val="22"/>
          <w:lang w:val="it-IT"/>
        </w:rPr>
        <w:t>Il cambiamento d</w:t>
      </w:r>
      <w:r w:rsidR="00640481">
        <w:rPr>
          <w:rFonts w:ascii="NimbusSanNov" w:eastAsiaTheme="majorEastAsia" w:hAnsi="NimbusSanNov"/>
          <w:sz w:val="22"/>
          <w:szCs w:val="22"/>
          <w:lang w:val="it-IT"/>
        </w:rPr>
        <w:t>i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 sistema porta a un'ulteriore ingiustizia nei confronti </w:t>
      </w:r>
      <w:r w:rsidR="00CF613A">
        <w:rPr>
          <w:rFonts w:ascii="NimbusSanNov" w:eastAsiaTheme="majorEastAsia" w:hAnsi="NimbusSanNov"/>
          <w:sz w:val="22"/>
          <w:szCs w:val="22"/>
          <w:lang w:val="it-IT"/>
        </w:rPr>
        <w:t>delle persone che vivono in affitto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. </w:t>
      </w:r>
      <w:r w:rsidR="00CF613A">
        <w:rPr>
          <w:rFonts w:ascii="NimbusSanNov" w:eastAsiaTheme="majorEastAsia" w:hAnsi="NimbusSanNov"/>
          <w:sz w:val="22"/>
          <w:szCs w:val="22"/>
          <w:lang w:val="it-IT"/>
        </w:rPr>
        <w:t>Coloro che posseggono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 immobili sono già oggi privilegiati. </w:t>
      </w:r>
      <w:r w:rsidR="00640481">
        <w:rPr>
          <w:rFonts w:ascii="NimbusSanNov" w:eastAsiaTheme="majorEastAsia" w:hAnsi="NimbusSanNov"/>
          <w:sz w:val="22"/>
          <w:szCs w:val="22"/>
          <w:lang w:val="it-IT"/>
        </w:rPr>
        <w:t>Questo si aggiunge al fatto che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 gli inquilini</w:t>
      </w:r>
      <w:r w:rsidR="00CF613A">
        <w:rPr>
          <w:rFonts w:ascii="NimbusSanNov" w:eastAsiaTheme="majorEastAsia" w:hAnsi="NimbusSanNov"/>
          <w:sz w:val="22"/>
          <w:szCs w:val="22"/>
          <w:lang w:val="it-IT"/>
        </w:rPr>
        <w:t xml:space="preserve"> e le </w:t>
      </w:r>
      <w:r w:rsidR="00CF613A" w:rsidRPr="00CF613A">
        <w:rPr>
          <w:rFonts w:ascii="NimbusSanNov" w:eastAsiaTheme="majorEastAsia" w:hAnsi="NimbusSanNov"/>
          <w:sz w:val="22"/>
          <w:szCs w:val="22"/>
          <w:lang w:val="it-IT"/>
        </w:rPr>
        <w:t>inquiline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 pagano ogni anno circa </w:t>
      </w:r>
      <w:r w:rsidR="0007132D" w:rsidRPr="00640481">
        <w:rPr>
          <w:rFonts w:ascii="NimbusSanNov" w:eastAsiaTheme="majorEastAsia" w:hAnsi="NimbusSanNov"/>
          <w:sz w:val="22"/>
          <w:szCs w:val="22"/>
          <w:lang w:val="it-IT"/>
        </w:rPr>
        <w:t>dieci</w:t>
      </w:r>
      <w:r w:rsidRPr="00640481">
        <w:rPr>
          <w:rFonts w:ascii="NimbusSanNov" w:eastAsiaTheme="majorEastAsia" w:hAnsi="NimbusSanNov"/>
          <w:sz w:val="22"/>
          <w:szCs w:val="22"/>
          <w:lang w:val="it-IT"/>
        </w:rPr>
        <w:t xml:space="preserve"> miliardi di franchi di affitto in eccesso. È finalmente giunto il momento di proteggere il loro potere d'acquisto. </w:t>
      </w:r>
    </w:p>
    <w:p w14:paraId="6744B473" w14:textId="796648F4" w:rsidR="00627217" w:rsidRPr="00640481" w:rsidRDefault="00627217" w:rsidP="00627217">
      <w:pPr>
        <w:pStyle w:val="NormaleWeb"/>
        <w:jc w:val="both"/>
        <w:rPr>
          <w:rFonts w:ascii="NimbusSanNov" w:hAnsi="NimbusSanNov"/>
          <w:b/>
          <w:bCs/>
          <w:sz w:val="22"/>
          <w:szCs w:val="22"/>
          <w:lang w:val="it-IT"/>
        </w:rPr>
      </w:pPr>
      <w:r w:rsidRPr="00640481">
        <w:rPr>
          <w:rFonts w:ascii="NimbusSanNov" w:hAnsi="NimbusSanNov"/>
          <w:b/>
          <w:bCs/>
          <w:sz w:val="22"/>
          <w:szCs w:val="22"/>
          <w:lang w:val="it-IT"/>
        </w:rPr>
        <w:t xml:space="preserve">Aumenta il lavoro nero, si indebolisce </w:t>
      </w:r>
      <w:r w:rsidR="00CF613A">
        <w:rPr>
          <w:rFonts w:ascii="NimbusSanNov" w:hAnsi="NimbusSanNov"/>
          <w:b/>
          <w:bCs/>
          <w:sz w:val="22"/>
          <w:szCs w:val="22"/>
          <w:lang w:val="it-IT"/>
        </w:rPr>
        <w:t>l’artigianato e l’industria</w:t>
      </w:r>
    </w:p>
    <w:p w14:paraId="020670D7" w14:textId="1F801088" w:rsidR="00627217" w:rsidRPr="00640481" w:rsidRDefault="00627217" w:rsidP="00627217">
      <w:pPr>
        <w:pStyle w:val="NormaleWeb"/>
        <w:jc w:val="both"/>
        <w:rPr>
          <w:rFonts w:ascii="NimbusSanNov" w:hAnsi="NimbusSanNov"/>
          <w:sz w:val="22"/>
          <w:szCs w:val="22"/>
          <w:lang w:val="it-IT"/>
        </w:rPr>
      </w:pPr>
      <w:r w:rsidRPr="00640481">
        <w:rPr>
          <w:rFonts w:ascii="NimbusSanNov" w:hAnsi="NimbusSanNov"/>
          <w:sz w:val="22"/>
          <w:szCs w:val="22"/>
          <w:lang w:val="it-IT"/>
        </w:rPr>
        <w:t xml:space="preserve">Con </w:t>
      </w:r>
      <w:r w:rsidR="00640481">
        <w:rPr>
          <w:rFonts w:ascii="NimbusSanNov" w:hAnsi="NimbusSanNov"/>
          <w:sz w:val="22"/>
          <w:szCs w:val="22"/>
          <w:lang w:val="it-IT"/>
        </w:rPr>
        <w:t>questa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modifica del sistema, in futuro non sarà più possibile ottenere detrazioni fiscali per</w:t>
      </w:r>
      <w:r w:rsidR="00640481">
        <w:rPr>
          <w:rFonts w:ascii="NimbusSanNov" w:hAnsi="NimbusSanNov"/>
          <w:sz w:val="22"/>
          <w:szCs w:val="22"/>
          <w:lang w:val="it-IT"/>
        </w:rPr>
        <w:t xml:space="preserve"> la manutenzione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. Questo porterà a un aumento del lavoro nero e indebolirà il settore. Per questo motivo </w:t>
      </w:r>
      <w:r w:rsidR="00640481">
        <w:rPr>
          <w:rFonts w:ascii="NimbusSanNov" w:hAnsi="NimbusSanNov"/>
          <w:sz w:val="22"/>
          <w:szCs w:val="22"/>
          <w:lang w:val="it-IT"/>
        </w:rPr>
        <w:t xml:space="preserve">l’industria delle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costruzioni si oppone al </w:t>
      </w:r>
      <w:r w:rsidR="00640481">
        <w:rPr>
          <w:rFonts w:ascii="NimbusSanNov" w:hAnsi="NimbusSanNov"/>
          <w:sz w:val="22"/>
          <w:szCs w:val="22"/>
          <w:lang w:val="it-IT"/>
        </w:rPr>
        <w:t>progetto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di legge, </w:t>
      </w:r>
      <w:r w:rsidR="0007132D" w:rsidRPr="0007132D">
        <w:rPr>
          <w:rFonts w:ascii="NimbusSanNov" w:hAnsi="NimbusSanNov"/>
          <w:sz w:val="22"/>
          <w:szCs w:val="22"/>
          <w:lang w:val="it-IT"/>
        </w:rPr>
        <w:t xml:space="preserve">compreso il settore della </w:t>
      </w:r>
      <w:proofErr w:type="spellStart"/>
      <w:r w:rsidR="0007132D" w:rsidRPr="0007132D">
        <w:rPr>
          <w:rFonts w:ascii="NimbusSanNov" w:hAnsi="NimbusSanNov"/>
          <w:sz w:val="22"/>
          <w:szCs w:val="22"/>
          <w:lang w:val="it-IT"/>
        </w:rPr>
        <w:t>metalcostruzione</w:t>
      </w:r>
      <w:proofErr w:type="spellEnd"/>
      <w:r w:rsidR="0007132D" w:rsidRPr="0007132D">
        <w:rPr>
          <w:rFonts w:ascii="NimbusSanNov" w:hAnsi="NimbusSanNov"/>
          <w:sz w:val="22"/>
          <w:szCs w:val="22"/>
          <w:lang w:val="it-IT"/>
        </w:rPr>
        <w:t>, della tecnica edile e della carpenteria.</w:t>
      </w:r>
    </w:p>
    <w:p w14:paraId="0EB76F62" w14:textId="7F197C3A" w:rsidR="00627217" w:rsidRPr="00640481" w:rsidRDefault="00E145C2" w:rsidP="00627217">
      <w:pPr>
        <w:pStyle w:val="NormaleWeb"/>
        <w:jc w:val="both"/>
        <w:rPr>
          <w:rFonts w:ascii="NimbusSanNov" w:hAnsi="NimbusSanNov"/>
          <w:b/>
          <w:bCs/>
          <w:sz w:val="22"/>
          <w:szCs w:val="22"/>
          <w:lang w:val="it-IT"/>
        </w:rPr>
      </w:pPr>
      <w:r>
        <w:rPr>
          <w:rFonts w:ascii="NimbusSanNov" w:hAnsi="NimbusSanNov"/>
          <w:b/>
          <w:bCs/>
          <w:sz w:val="22"/>
          <w:szCs w:val="22"/>
          <w:lang w:val="it-IT"/>
        </w:rPr>
        <w:t>Un</w:t>
      </w:r>
      <w:r w:rsidR="00CF613A">
        <w:rPr>
          <w:rFonts w:ascii="NimbusSanNov" w:hAnsi="NimbusSanNov"/>
          <w:b/>
          <w:bCs/>
          <w:sz w:val="22"/>
          <w:szCs w:val="22"/>
          <w:lang w:val="it-IT"/>
        </w:rPr>
        <w:t xml:space="preserve">a nuova </w:t>
      </w:r>
      <w:r>
        <w:rPr>
          <w:rFonts w:ascii="NimbusSanNov" w:hAnsi="NimbusSanNov"/>
          <w:b/>
          <w:bCs/>
          <w:sz w:val="22"/>
          <w:szCs w:val="22"/>
          <w:lang w:val="it-IT"/>
        </w:rPr>
        <w:t>i</w:t>
      </w:r>
      <w:r w:rsidR="00627217" w:rsidRPr="00640481">
        <w:rPr>
          <w:rFonts w:ascii="NimbusSanNov" w:hAnsi="NimbusSanNov"/>
          <w:b/>
          <w:bCs/>
          <w:sz w:val="22"/>
          <w:szCs w:val="22"/>
          <w:lang w:val="it-IT"/>
        </w:rPr>
        <w:t xml:space="preserve">mposta </w:t>
      </w:r>
      <w:r w:rsidR="00CF613A">
        <w:rPr>
          <w:rFonts w:ascii="NimbusSanNov" w:hAnsi="NimbusSanNov"/>
          <w:b/>
          <w:bCs/>
          <w:sz w:val="22"/>
          <w:szCs w:val="22"/>
          <w:lang w:val="it-IT"/>
        </w:rPr>
        <w:t>poco chiara</w:t>
      </w:r>
      <w:r w:rsidR="00627217" w:rsidRPr="00640481">
        <w:rPr>
          <w:rFonts w:ascii="NimbusSanNov" w:hAnsi="NimbusSanNov"/>
          <w:b/>
          <w:bCs/>
          <w:sz w:val="22"/>
          <w:szCs w:val="22"/>
          <w:lang w:val="it-IT"/>
        </w:rPr>
        <w:t xml:space="preserve"> </w:t>
      </w:r>
    </w:p>
    <w:p w14:paraId="14D476EF" w14:textId="4A1191B8" w:rsidR="00627217" w:rsidRPr="00640481" w:rsidRDefault="00627217" w:rsidP="00CD1F76">
      <w:pPr>
        <w:pStyle w:val="NormaleWeb"/>
        <w:jc w:val="both"/>
        <w:rPr>
          <w:rFonts w:ascii="NimbusSanNov" w:hAnsi="NimbusSanNov"/>
          <w:sz w:val="22"/>
          <w:szCs w:val="22"/>
          <w:lang w:val="it-IT"/>
        </w:rPr>
      </w:pPr>
      <w:r w:rsidRPr="00640481">
        <w:rPr>
          <w:rFonts w:ascii="NimbusSanNov" w:hAnsi="NimbusSanNov"/>
          <w:sz w:val="22"/>
          <w:szCs w:val="22"/>
          <w:lang w:val="it-IT"/>
        </w:rPr>
        <w:t xml:space="preserve">La modifica del sistema di </w:t>
      </w:r>
      <w:r w:rsidR="00E145C2" w:rsidRPr="00640481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imposizione della proprietà abitativa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è legata all'introduzione di una </w:t>
      </w:r>
      <w:r w:rsidR="00E145C2">
        <w:rPr>
          <w:rFonts w:ascii="NimbusSanNov" w:hAnsi="NimbusSanNov"/>
          <w:sz w:val="22"/>
          <w:szCs w:val="22"/>
          <w:lang w:val="it-IT"/>
        </w:rPr>
        <w:t>“</w:t>
      </w:r>
      <w:r w:rsidR="00EF60EE">
        <w:rPr>
          <w:rFonts w:ascii="NimbusSanNov" w:hAnsi="NimbusSanNov"/>
          <w:sz w:val="22"/>
          <w:szCs w:val="22"/>
          <w:lang w:val="it-IT"/>
        </w:rPr>
        <w:t>imposta</w:t>
      </w:r>
      <w:r w:rsidR="00EF60EE" w:rsidRPr="00640481">
        <w:rPr>
          <w:rFonts w:ascii="NimbusSanNov" w:hAnsi="NimbusSanNov"/>
          <w:sz w:val="22"/>
          <w:szCs w:val="22"/>
          <w:lang w:val="it-IT"/>
        </w:rPr>
        <w:t xml:space="preserve"> 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reale sulle </w:t>
      </w:r>
      <w:r w:rsidR="00E145C2" w:rsidRPr="00E145C2">
        <w:rPr>
          <w:rFonts w:ascii="NimbusSanNov" w:hAnsi="NimbusSanNov"/>
          <w:sz w:val="22"/>
          <w:szCs w:val="22"/>
          <w:lang w:val="it-IT"/>
        </w:rPr>
        <w:t>abitazioni secondarie</w:t>
      </w:r>
      <w:r w:rsidR="00E145C2">
        <w:rPr>
          <w:rFonts w:ascii="NimbusSanNov" w:hAnsi="NimbusSanNov"/>
          <w:sz w:val="22"/>
          <w:szCs w:val="22"/>
          <w:lang w:val="it-IT"/>
        </w:rPr>
        <w:t>”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</w:t>
      </w:r>
      <w:r w:rsidR="00CF613A">
        <w:rPr>
          <w:rFonts w:ascii="NimbusSanNov" w:hAnsi="NimbusSanNov"/>
          <w:sz w:val="22"/>
          <w:szCs w:val="22"/>
          <w:lang w:val="it-IT"/>
        </w:rPr>
        <w:t>poco chiara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e</w:t>
      </w:r>
      <w:r w:rsidR="00CF613A">
        <w:rPr>
          <w:rFonts w:ascii="NimbusSanNov" w:hAnsi="NimbusSanNov"/>
          <w:sz w:val="22"/>
          <w:szCs w:val="22"/>
          <w:lang w:val="it-IT"/>
        </w:rPr>
        <w:t xml:space="preserve"> senza precedenti</w:t>
      </w:r>
      <w:r w:rsidRPr="00640481">
        <w:rPr>
          <w:rFonts w:ascii="NimbusSanNov" w:hAnsi="NimbusSanNov"/>
          <w:sz w:val="22"/>
          <w:szCs w:val="22"/>
          <w:lang w:val="it-IT"/>
        </w:rPr>
        <w:t>. Questa dovrebbe compensare le massicce perdite fiscali nei cantoni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 alpini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. Tuttavia, nemmeno i cantoni 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alpini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credono </w:t>
      </w:r>
      <w:r w:rsidR="00CF613A">
        <w:rPr>
          <w:rFonts w:ascii="NimbusSanNov" w:hAnsi="NimbusSanNov"/>
          <w:sz w:val="22"/>
          <w:szCs w:val="22"/>
          <w:lang w:val="it-IT"/>
        </w:rPr>
        <w:t xml:space="preserve">a questo costrutto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e quindi rifiutano 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tale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imposta. </w:t>
      </w:r>
    </w:p>
    <w:p w14:paraId="43373A64" w14:textId="16B7AA9A" w:rsidR="00CD1F76" w:rsidRDefault="00CD1F76" w:rsidP="00CD1F76">
      <w:pPr>
        <w:pStyle w:val="NormaleWeb"/>
        <w:jc w:val="both"/>
        <w:rPr>
          <w:rFonts w:ascii="NimbusSanNov" w:hAnsi="NimbusSanNov"/>
          <w:sz w:val="22"/>
          <w:szCs w:val="22"/>
          <w:lang w:val="it-IT"/>
        </w:rPr>
      </w:pPr>
      <w:r w:rsidRPr="00640481">
        <w:rPr>
          <w:rFonts w:ascii="NimbusSanNov" w:hAnsi="NimbusSanNov"/>
          <w:sz w:val="22"/>
          <w:szCs w:val="22"/>
          <w:lang w:val="it-IT"/>
        </w:rPr>
        <w:t xml:space="preserve">Per </w:t>
      </w:r>
      <w:r w:rsidR="00E145C2">
        <w:rPr>
          <w:rFonts w:ascii="NimbusSanNov" w:hAnsi="NimbusSanNov"/>
          <w:sz w:val="22"/>
          <w:szCs w:val="22"/>
          <w:lang w:val="it-IT"/>
        </w:rPr>
        <w:t>questa nuova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</w:t>
      </w:r>
      <w:r w:rsidR="00EF60EE">
        <w:rPr>
          <w:rFonts w:ascii="NimbusSanNov" w:hAnsi="NimbusSanNov"/>
          <w:sz w:val="22"/>
          <w:szCs w:val="22"/>
          <w:lang w:val="it-IT"/>
        </w:rPr>
        <w:t>imposta</w:t>
      </w:r>
      <w:r w:rsidR="00EF60EE" w:rsidRPr="00640481">
        <w:rPr>
          <w:rFonts w:ascii="NimbusSanNov" w:hAnsi="NimbusSanNov"/>
          <w:sz w:val="22"/>
          <w:szCs w:val="22"/>
          <w:lang w:val="it-IT"/>
        </w:rPr>
        <w:t xml:space="preserve"> </w:t>
      </w:r>
      <w:r w:rsidRPr="00640481">
        <w:rPr>
          <w:rFonts w:ascii="NimbusSanNov" w:hAnsi="NimbusSanNov"/>
          <w:sz w:val="22"/>
          <w:szCs w:val="22"/>
          <w:lang w:val="it-IT"/>
        </w:rPr>
        <w:t>è necessario un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a modifica </w:t>
      </w:r>
      <w:r w:rsidRPr="00640481">
        <w:rPr>
          <w:rFonts w:ascii="NimbusSanNov" w:hAnsi="NimbusSanNov"/>
          <w:sz w:val="22"/>
          <w:szCs w:val="22"/>
          <w:lang w:val="it-IT"/>
        </w:rPr>
        <w:t>costituzionale. Gli elettori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 e le elettrici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 avranno quindi probabilmente l'ultima parola. Se si pronunceranno per il no </w:t>
      </w:r>
      <w:r w:rsidR="0007132D">
        <w:rPr>
          <w:rFonts w:ascii="NimbusSanNov" w:hAnsi="NimbusSanNov"/>
          <w:sz w:val="22"/>
          <w:szCs w:val="22"/>
          <w:lang w:val="it-IT"/>
        </w:rPr>
        <w:t xml:space="preserve">all’imposta </w:t>
      </w:r>
      <w:r w:rsidR="0007132D" w:rsidRPr="00E145C2">
        <w:rPr>
          <w:rFonts w:ascii="NimbusSanNov" w:hAnsi="NimbusSanNov"/>
          <w:sz w:val="22"/>
          <w:szCs w:val="22"/>
          <w:lang w:val="it-IT"/>
        </w:rPr>
        <w:t>reale</w:t>
      </w:r>
      <w:r w:rsidR="00E145C2">
        <w:rPr>
          <w:rFonts w:ascii="NimbusSanNov" w:hAnsi="NimbusSanNov"/>
          <w:sz w:val="22"/>
          <w:szCs w:val="22"/>
          <w:lang w:val="it-IT"/>
        </w:rPr>
        <w:t xml:space="preserve"> sulle </w:t>
      </w:r>
      <w:r w:rsidR="00E145C2" w:rsidRPr="00E145C2">
        <w:rPr>
          <w:rFonts w:ascii="NimbusSanNov" w:hAnsi="NimbusSanNov"/>
          <w:sz w:val="22"/>
          <w:szCs w:val="22"/>
          <w:lang w:val="it-IT"/>
        </w:rPr>
        <w:t>abitazioni secondarie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, anche la modifica del sistema di </w:t>
      </w:r>
      <w:r w:rsidR="00E145C2" w:rsidRPr="00E145C2">
        <w:rPr>
          <w:rFonts w:ascii="NimbusSanNov" w:hAnsi="NimbusSanNov"/>
          <w:sz w:val="22"/>
          <w:szCs w:val="22"/>
          <w:lang w:val="it-IT"/>
        </w:rPr>
        <w:t xml:space="preserve">imposizione della proprietà abitativa </w:t>
      </w:r>
      <w:r w:rsidRPr="00640481">
        <w:rPr>
          <w:rFonts w:ascii="NimbusSanNov" w:hAnsi="NimbusSanNov"/>
          <w:sz w:val="22"/>
          <w:szCs w:val="22"/>
          <w:lang w:val="it-IT"/>
        </w:rPr>
        <w:t xml:space="preserve">è fuori discussione a causa del legame tra le due proposte. </w:t>
      </w:r>
    </w:p>
    <w:p w14:paraId="5D294221" w14:textId="6E3D1ED7" w:rsidR="00B572F3" w:rsidRPr="00640481" w:rsidRDefault="00B572F3" w:rsidP="00B572F3">
      <w:pPr>
        <w:pStyle w:val="NormaleWeb"/>
        <w:jc w:val="both"/>
        <w:rPr>
          <w:rStyle w:val="Enfasigrassetto"/>
          <w:rFonts w:ascii="NimbusSanNov" w:eastAsiaTheme="majorEastAsia" w:hAnsi="NimbusSanNov"/>
          <w:sz w:val="22"/>
          <w:szCs w:val="22"/>
          <w:lang w:val="it-IT"/>
        </w:rPr>
      </w:pPr>
      <w:r>
        <w:rPr>
          <w:rStyle w:val="Enfasigrassetto"/>
          <w:rFonts w:ascii="NimbusSanNov" w:eastAsiaTheme="majorEastAsia" w:hAnsi="NimbusSanNov"/>
          <w:sz w:val="22"/>
          <w:szCs w:val="22"/>
          <w:lang w:val="it-IT"/>
        </w:rPr>
        <w:t xml:space="preserve">Ticino particolarmente colpito </w:t>
      </w:r>
    </w:p>
    <w:p w14:paraId="68389140" w14:textId="7E1D4DAA" w:rsidR="00B572F3" w:rsidRPr="00976A12" w:rsidRDefault="00976A12" w:rsidP="00CD1F76">
      <w:pPr>
        <w:pStyle w:val="NormaleWeb"/>
        <w:jc w:val="both"/>
        <w:rPr>
          <w:rFonts w:ascii="NimbusSanNov" w:eastAsiaTheme="majorEastAsia" w:hAnsi="NimbusSanNov"/>
          <w:sz w:val="22"/>
          <w:szCs w:val="22"/>
          <w:lang w:val="it-IT"/>
        </w:rPr>
      </w:pPr>
      <w:r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I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l Consiglio di Stato ha stimato che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l'abolizione del valore locativo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comporterebbe per il nostro Cantone minori entrate 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di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55 milioni di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franchi per l'imposta cantonale e 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di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44 milioni di franchi per le imposte comunali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. Di questa una parte importante è 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riconducibile alle residenze secondarie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: </w:t>
      </w:r>
      <w:r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-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17 milioni per il Cantone e </w:t>
      </w:r>
      <w:r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-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13.6 milioni per i Comuni.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Per compensare queste minori entrate, bisognerebbe aumentare le 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aliquote dell'imposta sul reddito </w:t>
      </w:r>
      <w:r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per tutta la popolazione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di circa 7.5</w:t>
      </w:r>
      <w:r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%</w:t>
      </w:r>
      <w:r w:rsidR="00B572F3" w:rsidRP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>.</w:t>
      </w:r>
      <w:r w:rsidR="00B572F3">
        <w:rPr>
          <w:rStyle w:val="Enfasigrassetto"/>
          <w:rFonts w:ascii="NimbusSanNov" w:eastAsiaTheme="majorEastAsia" w:hAnsi="NimbusSanNov"/>
          <w:b w:val="0"/>
          <w:bCs w:val="0"/>
          <w:sz w:val="22"/>
          <w:szCs w:val="22"/>
          <w:lang w:val="it-IT"/>
        </w:rPr>
        <w:t xml:space="preserve"> Diciamo No a questa folle riforma che prosciuga i conti pubblici ticinesi! </w:t>
      </w:r>
    </w:p>
    <w:p w14:paraId="4ECE1CE7" w14:textId="39D51E89" w:rsidR="00CD1F76" w:rsidRPr="00B572F3" w:rsidRDefault="00953E7C" w:rsidP="00B572F3">
      <w:pPr>
        <w:pStyle w:val="NormaleWeb"/>
        <w:jc w:val="both"/>
        <w:rPr>
          <w:rFonts w:ascii="NimbusSanNov" w:eastAsiaTheme="majorEastAsia" w:hAnsi="NimbusSanNov"/>
          <w:i/>
          <w:iCs/>
          <w:sz w:val="22"/>
          <w:szCs w:val="22"/>
          <w:lang w:val="it-IT"/>
        </w:rPr>
      </w:pPr>
      <w:r>
        <w:rPr>
          <w:rFonts w:ascii="NimbusSanNov" w:hAnsi="NimbusSanNov"/>
          <w:i/>
          <w:iCs/>
          <w:sz w:val="22"/>
          <w:szCs w:val="22"/>
          <w:lang w:val="it-IT"/>
        </w:rPr>
        <w:t>Raccomandazione della Direzione per il Comitato cantonale del 4 giugno</w:t>
      </w:r>
      <w:r w:rsidR="00CD1F76" w:rsidRPr="00640481">
        <w:rPr>
          <w:rFonts w:ascii="NimbusSanNov" w:hAnsi="NimbusSanNov"/>
          <w:i/>
          <w:iCs/>
          <w:sz w:val="22"/>
          <w:szCs w:val="22"/>
          <w:lang w:val="it-IT"/>
        </w:rPr>
        <w:t xml:space="preserve">: </w:t>
      </w:r>
      <w:r w:rsidR="00BD0A0B" w:rsidRPr="00BD0A0B">
        <w:rPr>
          <w:rStyle w:val="Enfasigrassetto"/>
          <w:rFonts w:ascii="NimbusSanNov" w:eastAsiaTheme="majorEastAsia" w:hAnsi="NimbusSanNov"/>
          <w:b w:val="0"/>
          <w:bCs w:val="0"/>
          <w:i/>
          <w:iCs/>
          <w:sz w:val="22"/>
          <w:szCs w:val="22"/>
          <w:lang w:val="it-IT"/>
        </w:rPr>
        <w:t xml:space="preserve">NO </w:t>
      </w:r>
      <w:r>
        <w:rPr>
          <w:rStyle w:val="Enfasigrassetto"/>
          <w:rFonts w:ascii="NimbusSanNov" w:eastAsiaTheme="majorEastAsia" w:hAnsi="NimbusSanNov"/>
          <w:b w:val="0"/>
          <w:bCs w:val="0"/>
          <w:i/>
          <w:iCs/>
          <w:sz w:val="22"/>
          <w:szCs w:val="22"/>
          <w:lang w:val="it-IT"/>
        </w:rPr>
        <w:t xml:space="preserve">alla riforma del valore locativo proprio </w:t>
      </w:r>
    </w:p>
    <w:sectPr w:rsidR="00CD1F76" w:rsidRPr="00B572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imbusSanNov">
    <w:panose1 w:val="020B0604020202020204"/>
    <w:charset w:val="00"/>
    <w:family w:val="roman"/>
    <w:notTrueType/>
    <w:pitch w:val="variable"/>
    <w:sig w:usb0="A00002A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17"/>
    <w:rsid w:val="0007132D"/>
    <w:rsid w:val="00265FB8"/>
    <w:rsid w:val="00463ED0"/>
    <w:rsid w:val="00566A14"/>
    <w:rsid w:val="005F60A3"/>
    <w:rsid w:val="00627217"/>
    <w:rsid w:val="00640481"/>
    <w:rsid w:val="00675CBC"/>
    <w:rsid w:val="006C4345"/>
    <w:rsid w:val="00721445"/>
    <w:rsid w:val="007E265A"/>
    <w:rsid w:val="00826F8A"/>
    <w:rsid w:val="00845E14"/>
    <w:rsid w:val="008857E9"/>
    <w:rsid w:val="008A7A8E"/>
    <w:rsid w:val="0091022D"/>
    <w:rsid w:val="00951E16"/>
    <w:rsid w:val="00953E7C"/>
    <w:rsid w:val="00954BD3"/>
    <w:rsid w:val="00976A12"/>
    <w:rsid w:val="009A17C5"/>
    <w:rsid w:val="00A44627"/>
    <w:rsid w:val="00A93C5E"/>
    <w:rsid w:val="00AC43D7"/>
    <w:rsid w:val="00AD7017"/>
    <w:rsid w:val="00B05A22"/>
    <w:rsid w:val="00B12210"/>
    <w:rsid w:val="00B572F3"/>
    <w:rsid w:val="00B579F3"/>
    <w:rsid w:val="00BD0A0B"/>
    <w:rsid w:val="00C26861"/>
    <w:rsid w:val="00CD1F76"/>
    <w:rsid w:val="00CF613A"/>
    <w:rsid w:val="00E145C2"/>
    <w:rsid w:val="00E8357F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E6748"/>
  <w15:chartTrackingRefBased/>
  <w15:docId w15:val="{2D4C70EF-F1B1-D94E-994B-DADEFAEF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2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2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2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2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2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2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2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2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2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2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21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27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nfasigrassetto">
    <w:name w:val="Strong"/>
    <w:basedOn w:val="Carpredefinitoparagrafo"/>
    <w:uiPriority w:val="22"/>
    <w:qFormat/>
    <w:rsid w:val="00627217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268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68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68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68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686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F613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13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Hüsser</dc:creator>
  <cp:keywords>, docId:69DC62AA824F727FEA654584A39AACF7</cp:keywords>
  <dc:description/>
  <cp:lastModifiedBy>Laura Riget</cp:lastModifiedBy>
  <cp:revision>5</cp:revision>
  <dcterms:created xsi:type="dcterms:W3CDTF">2025-01-21T16:25:00Z</dcterms:created>
  <dcterms:modified xsi:type="dcterms:W3CDTF">2025-05-07T12:38:00Z</dcterms:modified>
</cp:coreProperties>
</file>